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E12" w:rsidRPr="00AA04BD" w:rsidRDefault="00A83E12" w:rsidP="00A83E1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A04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 </w:t>
      </w:r>
    </w:p>
    <w:p w:rsidR="00A83E12" w:rsidRPr="00AA04BD" w:rsidRDefault="00A83E12" w:rsidP="00A83E12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A04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Procedura udziału w debacie nad </w:t>
      </w:r>
    </w:p>
    <w:p w:rsidR="00A83E12" w:rsidRPr="00AA04BD" w:rsidRDefault="00A83E12" w:rsidP="00A83E12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A04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RAPORTEM O STANIE GMINY</w:t>
      </w:r>
    </w:p>
    <w:p w:rsidR="00A83E12" w:rsidRPr="00AA04BD" w:rsidRDefault="00A83E12" w:rsidP="00A83E12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A04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(Zgodnie z zapisami art. 28aa Ustawy z dnia 8 marca 1990 r. o samorządzie gminnym (</w:t>
      </w:r>
      <w:proofErr w:type="spellStart"/>
      <w:r w:rsidRPr="00AA04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t.j</w:t>
      </w:r>
      <w:proofErr w:type="spellEnd"/>
      <w:r w:rsidRPr="00AA04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. </w:t>
      </w:r>
      <w:r w:rsidRPr="00E615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Dz. U. z 20</w:t>
      </w:r>
      <w:r w:rsidR="00E615B5" w:rsidRPr="00E615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20</w:t>
      </w:r>
      <w:r w:rsidRPr="00E615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r. poz. </w:t>
      </w:r>
      <w:r w:rsidR="00E615B5" w:rsidRPr="00E615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713</w:t>
      </w:r>
      <w:r w:rsidRPr="00E615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)</w:t>
      </w:r>
      <w:r w:rsidR="00B025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</w:p>
    <w:p w:rsidR="00A83E12" w:rsidRPr="00AA04BD" w:rsidRDefault="00A83E12" w:rsidP="00A83E1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A04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1. Burmistrz co roku do dnia 31 maja przedstawia radzie gminy raport o stanie gminy.</w:t>
      </w:r>
    </w:p>
    <w:p w:rsidR="00A83E12" w:rsidRPr="00AA04BD" w:rsidRDefault="00A83E12" w:rsidP="00A83E1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A04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2. Raport obejmuje podsumowanie działalności burmistrza w roku poprzednim, w szczególności realizację polityk, programów i strategii, uchwał rady gminy i budżetu obywatelskiego.</w:t>
      </w:r>
    </w:p>
    <w:p w:rsidR="00A83E12" w:rsidRPr="00AA04BD" w:rsidRDefault="00A83E12" w:rsidP="00A83E1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A04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3. Rada gminy może określić w drodze uchwały szczegółowe wymogi dotyczące raportu. Rada gminy rozpatruje raport podczas sesji, na której podejmowana jest uchwała rady gminy w sprawie udzielenia lub nieudzielenia absolutorium burmistrzowi.</w:t>
      </w:r>
    </w:p>
    <w:p w:rsidR="00A83E12" w:rsidRPr="00AA04BD" w:rsidRDefault="00A83E12" w:rsidP="00A83E1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A04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4. Raport rozpatrywany jest w pierwszej kolejności.</w:t>
      </w:r>
    </w:p>
    <w:p w:rsidR="00A83E12" w:rsidRPr="00AA04BD" w:rsidRDefault="00A83E12" w:rsidP="00A83E1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A04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5. Nad przedstawionym raportem o stanie gminy przeprowadza się debatę. W debacie nad raportem o stanie gminy radni zabierają głos bez ograniczeń czasowych.</w:t>
      </w:r>
    </w:p>
    <w:p w:rsidR="00A83E12" w:rsidRPr="00AA04BD" w:rsidRDefault="00A83E12" w:rsidP="00A83E1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A04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6. W debacie nad raportem o stanie gminy mieszkańcy gminy mogą zabierać głos. Mieszkaniec, który chciałby zabrać głos w trybie określonym w ust. 7 składa do przewodniczącego rady pisemne zgłoszenie, poparte podpisami co najmniej 20 osób</w:t>
      </w:r>
      <w:r w:rsidR="003151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  <w:r w:rsidRPr="00AA04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Zgłoszenie składa się najpóźniej w dniu poprzedzającym dzień, na który zwołana została sesja podczas, </w:t>
      </w:r>
      <w:bookmarkStart w:id="0" w:name="_GoBack"/>
      <w:bookmarkEnd w:id="0"/>
      <w:r w:rsidRPr="00AA04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której ma być przedstawiany raport o stanie gminy.</w:t>
      </w:r>
    </w:p>
    <w:p w:rsidR="00A83E12" w:rsidRPr="00AA04BD" w:rsidRDefault="00A83E12" w:rsidP="00A83E1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A04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7. Mieszkańcy są dopuszczani do głosu według kolejności otrzymania przez przewodniczącego rady zgłoszenia. Liczba mieszkańców mogących zabrać głos w debacie wynosi 15, chyba że rada postanowi inaczej.</w:t>
      </w:r>
    </w:p>
    <w:p w:rsidR="00A83E12" w:rsidRPr="00AA04BD" w:rsidRDefault="00A83E12" w:rsidP="00A83E1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A04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8. Po zakończeniu debaty nad raportem o stanie gminy rada gminy przeprowadza głosowanie nad udzieleniem burmistrzowi wotum zaufania.</w:t>
      </w:r>
    </w:p>
    <w:p w:rsidR="00A83E12" w:rsidRPr="00AA04BD" w:rsidRDefault="00A83E12" w:rsidP="00A83E1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A04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9. Uchwałę o udzieleniu burmistrzowi wotum zaufania rada gminy podejmuje bezwzględną większością głosów ustawowego składu rady gminy. Niepodjęcie uchwały o udzieleniu burmistrzowi wotum zaufania jest równoznaczne z podjęciem uchwały o nieudzieleniu burmistrzowi wotum zaufania.</w:t>
      </w:r>
    </w:p>
    <w:p w:rsidR="00A83E12" w:rsidRPr="00AA04BD" w:rsidRDefault="00A83E12" w:rsidP="00A83E1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A04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10. W przypadku nieudzielenia burmistrzowi wotum zaufania w dwóch kolejnych latach, rada gminy może podjąć uchwałę o przeprowadzeniu referendum w sprawie odwołania burmistrza.</w:t>
      </w:r>
    </w:p>
    <w:p w:rsidR="00A83E12" w:rsidRPr="00AA04BD" w:rsidRDefault="00A83E12" w:rsidP="00A83E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A04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 </w:t>
      </w:r>
    </w:p>
    <w:p w:rsidR="00AA04BD" w:rsidRDefault="00A83E12" w:rsidP="00AA04B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04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Jeśli zainteresowani są Państwo udziału w debacie </w:t>
      </w:r>
      <w:r w:rsidRPr="001522F1">
        <w:rPr>
          <w:rFonts w:ascii="Times New Roman" w:hAnsi="Times New Roman" w:cs="Times New Roman"/>
          <w:color w:val="000000" w:themeColor="text1"/>
          <w:sz w:val="24"/>
          <w:szCs w:val="24"/>
        </w:rPr>
        <w:t>nad</w:t>
      </w:r>
      <w:r w:rsidR="001522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Raportem o stanie g</w:t>
      </w:r>
      <w:r w:rsidRPr="00AA04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miny Biskupiec za rok 20</w:t>
      </w:r>
      <w:r w:rsidR="009C53B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20 </w:t>
      </w:r>
      <w:r w:rsidRPr="00AA04BD">
        <w:rPr>
          <w:rFonts w:ascii="Times New Roman" w:hAnsi="Times New Roman" w:cs="Times New Roman"/>
          <w:color w:val="000000" w:themeColor="text1"/>
          <w:sz w:val="24"/>
          <w:szCs w:val="24"/>
        </w:rPr>
        <w:t>na sesji, na k</w:t>
      </w:r>
      <w:r w:rsidR="00AA04BD">
        <w:rPr>
          <w:rFonts w:ascii="Times New Roman" w:hAnsi="Times New Roman" w:cs="Times New Roman"/>
          <w:color w:val="000000" w:themeColor="text1"/>
          <w:sz w:val="24"/>
          <w:szCs w:val="24"/>
        </w:rPr>
        <w:t>tórej podejmowana jest uchwała R</w:t>
      </w:r>
      <w:r w:rsidRPr="00AA04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ady </w:t>
      </w:r>
      <w:r w:rsidR="00AA04BD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AA04BD">
        <w:rPr>
          <w:rFonts w:ascii="Times New Roman" w:hAnsi="Times New Roman" w:cs="Times New Roman"/>
          <w:color w:val="000000" w:themeColor="text1"/>
          <w:sz w:val="24"/>
          <w:szCs w:val="24"/>
        </w:rPr>
        <w:t>iejskiej w sprawie udzielenia lub nieudziele</w:t>
      </w:r>
      <w:r w:rsidR="003E3A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nia absolutorium Burmistrzowi, </w:t>
      </w:r>
      <w:r w:rsidRPr="00AA04BD">
        <w:rPr>
          <w:rFonts w:ascii="Times New Roman" w:hAnsi="Times New Roman" w:cs="Times New Roman"/>
          <w:color w:val="000000" w:themeColor="text1"/>
          <w:sz w:val="24"/>
          <w:szCs w:val="24"/>
        </w:rPr>
        <w:t>prosimy o dokonanie pisemnego zgłoszenia, popartego podpisami co najmniej 20 mieszkańców, do Przewodniczącej Rady Miejskiej w Biskupcu najpóźniej do dnia poprzedzającego sesję absolutoryjną.</w:t>
      </w:r>
    </w:p>
    <w:p w:rsidR="0041134B" w:rsidRPr="00AA04BD" w:rsidRDefault="001522F1" w:rsidP="00AA04BD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Raport o stanie g</w:t>
      </w:r>
      <w:r w:rsidR="00A83E12" w:rsidRPr="00AA04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miny Biskupiec za rok 20</w:t>
      </w:r>
      <w:r w:rsidR="009C53B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</w:t>
      </w:r>
      <w:r w:rsidR="00A83E12" w:rsidRPr="00AA04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rozpatrywany będzie na Sesji Rady Miejskiej w dniu </w:t>
      </w:r>
      <w:r w:rsidR="009C53B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11 czerwca 2021</w:t>
      </w:r>
      <w:r w:rsidR="00A83E12" w:rsidRPr="00AA04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r. </w:t>
      </w:r>
    </w:p>
    <w:sectPr w:rsidR="0041134B" w:rsidRPr="00AA04BD" w:rsidSect="00AA04BD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E12"/>
    <w:rsid w:val="001522F1"/>
    <w:rsid w:val="001C4F0A"/>
    <w:rsid w:val="00315159"/>
    <w:rsid w:val="003E3A34"/>
    <w:rsid w:val="0041134B"/>
    <w:rsid w:val="008111C8"/>
    <w:rsid w:val="009024EC"/>
    <w:rsid w:val="009C53B1"/>
    <w:rsid w:val="00A83E12"/>
    <w:rsid w:val="00AA04BD"/>
    <w:rsid w:val="00B0254D"/>
    <w:rsid w:val="00E61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5F830E-4AAB-4DD1-BC56-A86F4CBEB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83E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3E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95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371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Karpińska</dc:creator>
  <cp:keywords/>
  <dc:description/>
  <cp:lastModifiedBy>Magdalena Karpińska</cp:lastModifiedBy>
  <cp:revision>9</cp:revision>
  <cp:lastPrinted>2020-05-21T11:17:00Z</cp:lastPrinted>
  <dcterms:created xsi:type="dcterms:W3CDTF">2020-05-21T11:09:00Z</dcterms:created>
  <dcterms:modified xsi:type="dcterms:W3CDTF">2021-05-27T08:46:00Z</dcterms:modified>
</cp:coreProperties>
</file>